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60" w:type="dxa"/>
        <w:jc w:val="center"/>
        <w:tblInd w:w="-972" w:type="dxa"/>
        <w:tblLook w:val="04A0"/>
      </w:tblPr>
      <w:tblGrid>
        <w:gridCol w:w="3066"/>
        <w:gridCol w:w="4854"/>
        <w:gridCol w:w="1620"/>
        <w:gridCol w:w="1620"/>
      </w:tblGrid>
      <w:tr w:rsidR="00C034DB" w:rsidRPr="00CD5AE8" w:rsidTr="001F0CC1">
        <w:trPr>
          <w:jc w:val="center"/>
        </w:trPr>
        <w:tc>
          <w:tcPr>
            <w:tcW w:w="3066" w:type="dxa"/>
            <w:vMerge w:val="restart"/>
          </w:tcPr>
          <w:p w:rsidR="00C034DB" w:rsidRPr="00CD5AE8" w:rsidRDefault="00C034DB" w:rsidP="00E806B1">
            <w:r>
              <w:rPr>
                <w:noProof/>
              </w:rPr>
              <w:t xml:space="preserve"> </w:t>
            </w:r>
            <w:r w:rsidRPr="00CD5AE8">
              <w:rPr>
                <w:noProof/>
              </w:rPr>
              <w:drawing>
                <wp:inline distT="0" distB="0" distL="0" distR="0">
                  <wp:extent cx="1781175" cy="1114425"/>
                  <wp:effectExtent l="19050" t="0" r="9525" b="0"/>
                  <wp:docPr id="5" name="Picture 3" descr="C:\Users\epsa\Desktop\AMANI\CV and work EX\PFSA\FB_IMG_15455681464034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sa\Desktop\AMANI\CV and work EX\PFSA\FB_IMG_15455681464034218.jpg"/>
                          <pic:cNvPicPr>
                            <a:picLocks noChangeAspect="1" noChangeArrowheads="1"/>
                          </pic:cNvPicPr>
                        </pic:nvPicPr>
                        <pic:blipFill>
                          <a:blip r:embed="rId7" cstate="print"/>
                          <a:srcRect/>
                          <a:stretch>
                            <a:fillRect/>
                          </a:stretch>
                        </pic:blipFill>
                        <pic:spPr bwMode="auto">
                          <a:xfrm>
                            <a:off x="0" y="0"/>
                            <a:ext cx="1785856" cy="1117354"/>
                          </a:xfrm>
                          <a:prstGeom prst="rect">
                            <a:avLst/>
                          </a:prstGeom>
                          <a:noFill/>
                          <a:ln w="9525">
                            <a:noFill/>
                            <a:miter lim="800000"/>
                            <a:headEnd/>
                            <a:tailEnd/>
                          </a:ln>
                        </pic:spPr>
                      </pic:pic>
                    </a:graphicData>
                  </a:graphic>
                </wp:inline>
              </w:drawing>
            </w:r>
          </w:p>
        </w:tc>
        <w:tc>
          <w:tcPr>
            <w:tcW w:w="4854" w:type="dxa"/>
          </w:tcPr>
          <w:p w:rsidR="00C034DB" w:rsidRPr="00CD5AE8" w:rsidRDefault="00C034DB" w:rsidP="00E806B1">
            <w:pPr>
              <w:rPr>
                <w:sz w:val="12"/>
                <w:szCs w:val="12"/>
              </w:rPr>
            </w:pPr>
            <w:r w:rsidRPr="00CD5AE8">
              <w:rPr>
                <w:sz w:val="12"/>
                <w:szCs w:val="12"/>
              </w:rPr>
              <w:t>Company Name:</w:t>
            </w:r>
          </w:p>
          <w:p w:rsidR="00C034DB" w:rsidRPr="00CD5AE8" w:rsidRDefault="00C034DB" w:rsidP="00E806B1">
            <w:pPr>
              <w:jc w:val="center"/>
              <w:rPr>
                <w:b/>
                <w:sz w:val="24"/>
                <w:szCs w:val="24"/>
              </w:rPr>
            </w:pPr>
            <w:r w:rsidRPr="00CD5AE8">
              <w:rPr>
                <w:rFonts w:ascii="Noto Sans Ethiopic" w:hAnsi="Noto Sans Ethiopic"/>
                <w:b/>
                <w:sz w:val="24"/>
                <w:szCs w:val="24"/>
              </w:rPr>
              <w:t>የኢትዮጵያ</w:t>
            </w:r>
            <w:r w:rsidRPr="00CD5AE8">
              <w:rPr>
                <w:b/>
                <w:sz w:val="24"/>
                <w:szCs w:val="24"/>
              </w:rPr>
              <w:t xml:space="preserve"> </w:t>
            </w:r>
            <w:r w:rsidRPr="00CD5AE8">
              <w:rPr>
                <w:rFonts w:ascii="Noto Sans Ethiopic" w:hAnsi="Noto Sans Ethiopic"/>
                <w:b/>
                <w:sz w:val="24"/>
                <w:szCs w:val="24"/>
              </w:rPr>
              <w:t>መድሃኒት</w:t>
            </w:r>
            <w:r w:rsidRPr="00CD5AE8">
              <w:rPr>
                <w:b/>
                <w:sz w:val="24"/>
                <w:szCs w:val="24"/>
              </w:rPr>
              <w:t xml:space="preserve"> </w:t>
            </w:r>
            <w:r w:rsidRPr="00CD5AE8">
              <w:rPr>
                <w:rFonts w:ascii="Noto Sans Ethiopic" w:hAnsi="Noto Sans Ethiopic"/>
                <w:b/>
                <w:sz w:val="24"/>
                <w:szCs w:val="24"/>
              </w:rPr>
              <w:t>አቅራቢ</w:t>
            </w:r>
            <w:r w:rsidRPr="00CD5AE8">
              <w:rPr>
                <w:b/>
                <w:sz w:val="24"/>
                <w:szCs w:val="24"/>
              </w:rPr>
              <w:t xml:space="preserve"> </w:t>
            </w:r>
            <w:r w:rsidRPr="00CD5AE8">
              <w:rPr>
                <w:rFonts w:ascii="Noto Sans Ethiopic" w:hAnsi="Noto Sans Ethiopic"/>
                <w:b/>
                <w:sz w:val="24"/>
                <w:szCs w:val="24"/>
              </w:rPr>
              <w:t>ኤጀንሲ</w:t>
            </w:r>
          </w:p>
          <w:p w:rsidR="00C034DB" w:rsidRPr="00CD5AE8" w:rsidRDefault="00C034DB" w:rsidP="00E806B1">
            <w:pPr>
              <w:jc w:val="center"/>
            </w:pPr>
            <w:r w:rsidRPr="00CD5AE8">
              <w:rPr>
                <w:b/>
                <w:sz w:val="24"/>
                <w:szCs w:val="24"/>
              </w:rPr>
              <w:t>Ethiopian Pharmaceuticals Supply Agency</w:t>
            </w:r>
          </w:p>
        </w:tc>
        <w:tc>
          <w:tcPr>
            <w:tcW w:w="3240" w:type="dxa"/>
            <w:gridSpan w:val="2"/>
          </w:tcPr>
          <w:p w:rsidR="00C034DB" w:rsidRPr="000F793F" w:rsidRDefault="00C034DB" w:rsidP="00E806B1">
            <w:pPr>
              <w:rPr>
                <w:sz w:val="22"/>
                <w:szCs w:val="22"/>
              </w:rPr>
            </w:pPr>
            <w:r w:rsidRPr="000F793F">
              <w:rPr>
                <w:sz w:val="22"/>
                <w:szCs w:val="22"/>
              </w:rPr>
              <w:t xml:space="preserve">Document No: </w:t>
            </w:r>
            <w:r w:rsidR="000F793F" w:rsidRPr="000F793F">
              <w:rPr>
                <w:sz w:val="22"/>
                <w:szCs w:val="22"/>
              </w:rPr>
              <w:t>QP</w:t>
            </w:r>
            <w:r w:rsidRPr="000F793F">
              <w:rPr>
                <w:sz w:val="22"/>
                <w:szCs w:val="22"/>
              </w:rPr>
              <w:t>/</w:t>
            </w:r>
            <w:r w:rsidR="000F793F" w:rsidRPr="000F793F">
              <w:rPr>
                <w:sz w:val="22"/>
                <w:szCs w:val="22"/>
              </w:rPr>
              <w:t>DG</w:t>
            </w:r>
            <w:r w:rsidRPr="000F793F">
              <w:rPr>
                <w:sz w:val="22"/>
                <w:szCs w:val="22"/>
              </w:rPr>
              <w:t xml:space="preserve">/ </w:t>
            </w:r>
            <w:r w:rsidR="000F793F" w:rsidRPr="000F793F">
              <w:rPr>
                <w:sz w:val="22"/>
                <w:szCs w:val="22"/>
              </w:rPr>
              <w:t>HO</w:t>
            </w:r>
            <w:r w:rsidRPr="000F793F">
              <w:rPr>
                <w:sz w:val="22"/>
                <w:szCs w:val="22"/>
              </w:rPr>
              <w:t>-</w:t>
            </w:r>
            <w:r w:rsidR="000F793F" w:rsidRPr="000F793F">
              <w:rPr>
                <w:sz w:val="22"/>
                <w:szCs w:val="22"/>
              </w:rPr>
              <w:t>01</w:t>
            </w:r>
          </w:p>
          <w:p w:rsidR="00C034DB" w:rsidRPr="00501D9E" w:rsidRDefault="00C034DB" w:rsidP="00E806B1">
            <w:pPr>
              <w:rPr>
                <w:sz w:val="18"/>
                <w:szCs w:val="18"/>
              </w:rPr>
            </w:pPr>
          </w:p>
        </w:tc>
      </w:tr>
      <w:tr w:rsidR="00C034DB" w:rsidRPr="00CD5AE8" w:rsidTr="001F0CC1">
        <w:trPr>
          <w:trHeight w:val="422"/>
          <w:jc w:val="center"/>
        </w:trPr>
        <w:tc>
          <w:tcPr>
            <w:tcW w:w="3066" w:type="dxa"/>
            <w:vMerge/>
          </w:tcPr>
          <w:p w:rsidR="00C034DB" w:rsidRPr="00CD5AE8" w:rsidRDefault="00C034DB" w:rsidP="00E806B1"/>
        </w:tc>
        <w:tc>
          <w:tcPr>
            <w:tcW w:w="4854" w:type="dxa"/>
            <w:vMerge w:val="restart"/>
          </w:tcPr>
          <w:p w:rsidR="00C034DB" w:rsidRPr="00CD5AE8" w:rsidRDefault="00C034DB" w:rsidP="00E806B1">
            <w:pPr>
              <w:ind w:left="828" w:hanging="858"/>
              <w:rPr>
                <w:b/>
              </w:rPr>
            </w:pPr>
            <w:r w:rsidRPr="00CD5AE8">
              <w:rPr>
                <w:sz w:val="12"/>
                <w:szCs w:val="12"/>
              </w:rPr>
              <w:t>Title</w:t>
            </w:r>
            <w:r w:rsidRPr="00CD5AE8">
              <w:rPr>
                <w:b/>
                <w:sz w:val="12"/>
                <w:szCs w:val="12"/>
              </w:rPr>
              <w:t>:</w:t>
            </w:r>
            <w:r w:rsidRPr="00CD5AE8">
              <w:rPr>
                <w:b/>
              </w:rPr>
              <w:t xml:space="preserve">       </w:t>
            </w:r>
          </w:p>
          <w:p w:rsidR="000F793F" w:rsidRDefault="000F793F" w:rsidP="00E806B1">
            <w:pPr>
              <w:jc w:val="center"/>
              <w:rPr>
                <w:b/>
                <w:sz w:val="28"/>
                <w:szCs w:val="28"/>
              </w:rPr>
            </w:pPr>
          </w:p>
          <w:p w:rsidR="00C034DB" w:rsidRPr="000F793F" w:rsidRDefault="000F793F" w:rsidP="00E806B1">
            <w:pPr>
              <w:jc w:val="center"/>
              <w:rPr>
                <w:b/>
                <w:sz w:val="28"/>
                <w:szCs w:val="28"/>
              </w:rPr>
            </w:pPr>
            <w:r w:rsidRPr="000F793F">
              <w:rPr>
                <w:b/>
                <w:sz w:val="28"/>
                <w:szCs w:val="28"/>
              </w:rPr>
              <w:t xml:space="preserve">Quality Policy </w:t>
            </w:r>
          </w:p>
        </w:tc>
        <w:tc>
          <w:tcPr>
            <w:tcW w:w="3240" w:type="dxa"/>
            <w:gridSpan w:val="2"/>
          </w:tcPr>
          <w:p w:rsidR="00C034DB" w:rsidRPr="00501D9E" w:rsidRDefault="00C034DB" w:rsidP="00E806B1">
            <w:pPr>
              <w:rPr>
                <w:sz w:val="18"/>
                <w:szCs w:val="18"/>
              </w:rPr>
            </w:pPr>
            <w:r w:rsidRPr="00501D9E">
              <w:rPr>
                <w:sz w:val="18"/>
                <w:szCs w:val="18"/>
              </w:rPr>
              <w:t xml:space="preserve">Effective date : </w:t>
            </w:r>
            <w:r>
              <w:rPr>
                <w:sz w:val="18"/>
                <w:szCs w:val="18"/>
              </w:rPr>
              <w:t xml:space="preserve"> </w:t>
            </w:r>
            <w:r w:rsidR="000F793F">
              <w:rPr>
                <w:sz w:val="18"/>
                <w:szCs w:val="18"/>
              </w:rPr>
              <w:t>01/05/2019</w:t>
            </w:r>
          </w:p>
          <w:p w:rsidR="00C034DB" w:rsidRPr="00501D9E" w:rsidRDefault="00C034DB" w:rsidP="00E806B1">
            <w:pPr>
              <w:rPr>
                <w:sz w:val="18"/>
                <w:szCs w:val="18"/>
              </w:rPr>
            </w:pPr>
          </w:p>
        </w:tc>
      </w:tr>
      <w:tr w:rsidR="00C034DB" w:rsidRPr="00CD5AE8" w:rsidTr="001F0CC1">
        <w:trPr>
          <w:jc w:val="center"/>
        </w:trPr>
        <w:tc>
          <w:tcPr>
            <w:tcW w:w="3066" w:type="dxa"/>
            <w:vMerge/>
          </w:tcPr>
          <w:p w:rsidR="00C034DB" w:rsidRPr="00CD5AE8" w:rsidRDefault="00C034DB" w:rsidP="00E806B1"/>
        </w:tc>
        <w:tc>
          <w:tcPr>
            <w:tcW w:w="4854" w:type="dxa"/>
            <w:vMerge/>
          </w:tcPr>
          <w:p w:rsidR="00C034DB" w:rsidRPr="00CD5AE8" w:rsidRDefault="00C034DB" w:rsidP="00E806B1"/>
        </w:tc>
        <w:tc>
          <w:tcPr>
            <w:tcW w:w="1620" w:type="dxa"/>
          </w:tcPr>
          <w:p w:rsidR="00C034DB" w:rsidRPr="00501D9E" w:rsidRDefault="00C034DB" w:rsidP="00E806B1">
            <w:pPr>
              <w:rPr>
                <w:sz w:val="18"/>
                <w:szCs w:val="18"/>
              </w:rPr>
            </w:pPr>
            <w:r w:rsidRPr="00501D9E">
              <w:rPr>
                <w:sz w:val="18"/>
                <w:szCs w:val="18"/>
              </w:rPr>
              <w:t>Rev. No.: 0</w:t>
            </w:r>
          </w:p>
        </w:tc>
        <w:tc>
          <w:tcPr>
            <w:tcW w:w="1620" w:type="dxa"/>
          </w:tcPr>
          <w:sdt>
            <w:sdtPr>
              <w:id w:val="250395305"/>
              <w:docPartObj>
                <w:docPartGallery w:val="Page Numbers (Top of Page)"/>
                <w:docPartUnique/>
              </w:docPartObj>
            </w:sdtPr>
            <w:sdtContent>
              <w:sdt>
                <w:sdtPr>
                  <w:id w:val="279800696"/>
                  <w:docPartObj>
                    <w:docPartGallery w:val="Page Numbers (Top of Page)"/>
                    <w:docPartUnique/>
                  </w:docPartObj>
                </w:sdtPr>
                <w:sdtContent>
                  <w:p w:rsidR="00C034DB" w:rsidRPr="000F793F" w:rsidRDefault="004E239B" w:rsidP="00E806B1">
                    <w:r>
                      <w:t xml:space="preserve">Page </w:t>
                    </w:r>
                    <w:fldSimple w:instr=" PAGE ">
                      <w:r>
                        <w:rPr>
                          <w:noProof/>
                        </w:rPr>
                        <w:t>1</w:t>
                      </w:r>
                    </w:fldSimple>
                    <w:r>
                      <w:t xml:space="preserve"> of </w:t>
                    </w:r>
                    <w:fldSimple w:instr=" NUMPAGES  ">
                      <w:r>
                        <w:rPr>
                          <w:noProof/>
                        </w:rPr>
                        <w:t>2</w:t>
                      </w:r>
                    </w:fldSimple>
                  </w:p>
                </w:sdtContent>
              </w:sdt>
            </w:sdtContent>
          </w:sdt>
        </w:tc>
      </w:tr>
    </w:tbl>
    <w:p w:rsidR="00C034DB" w:rsidRDefault="00C034DB" w:rsidP="00C034DB">
      <w:pPr>
        <w:spacing w:after="0" w:line="240" w:lineRule="auto"/>
        <w:rPr>
          <w:rFonts w:ascii="Times New Roman" w:eastAsia="Times New Roman" w:hAnsi="Times New Roman" w:cs="Times New Roman"/>
          <w:b/>
          <w:sz w:val="24"/>
          <w:szCs w:val="24"/>
        </w:rPr>
      </w:pPr>
    </w:p>
    <w:p w:rsidR="00C034DB" w:rsidRDefault="00C034DB" w:rsidP="00C034DB">
      <w:pPr>
        <w:spacing w:after="0" w:line="240" w:lineRule="auto"/>
        <w:rPr>
          <w:rFonts w:ascii="Times New Roman" w:eastAsia="Times New Roman" w:hAnsi="Times New Roman" w:cs="Times New Roman"/>
          <w:b/>
          <w:sz w:val="24"/>
          <w:szCs w:val="24"/>
        </w:rPr>
      </w:pPr>
    </w:p>
    <w:p w:rsidR="00C034DB" w:rsidRDefault="00C034DB" w:rsidP="00C034DB">
      <w:pPr>
        <w:spacing w:after="0" w:line="240" w:lineRule="auto"/>
        <w:rPr>
          <w:rFonts w:ascii="Times New Roman" w:eastAsia="Times New Roman" w:hAnsi="Times New Roman" w:cs="Times New Roman"/>
          <w:b/>
          <w:sz w:val="24"/>
          <w:szCs w:val="24"/>
        </w:rPr>
      </w:pPr>
    </w:p>
    <w:p w:rsidR="00C034DB" w:rsidRDefault="00C034DB" w:rsidP="00C034DB">
      <w:pPr>
        <w:spacing w:after="0" w:line="240" w:lineRule="auto"/>
        <w:rPr>
          <w:rFonts w:ascii="Times New Roman" w:eastAsia="Times New Roman" w:hAnsi="Times New Roman" w:cs="Times New Roman"/>
          <w:b/>
          <w:sz w:val="24"/>
          <w:szCs w:val="24"/>
        </w:rPr>
      </w:pPr>
    </w:p>
    <w:p w:rsidR="000F793F" w:rsidRDefault="000F793F"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991E4C" w:rsidRPr="00722D42" w:rsidRDefault="00991E4C" w:rsidP="00991E4C">
      <w:pPr>
        <w:spacing w:after="0" w:line="240" w:lineRule="auto"/>
        <w:ind w:left="720" w:right="270"/>
        <w:contextualSpacing/>
        <w:jc w:val="right"/>
        <w:rPr>
          <w:rFonts w:ascii="Book Antiqua" w:eastAsia="Calibri" w:hAnsi="Book Antiqua" w:cs="Arial"/>
          <w:b/>
          <w:sz w:val="28"/>
          <w:szCs w:val="28"/>
        </w:rPr>
      </w:pPr>
      <w:r w:rsidRPr="00722D42">
        <w:rPr>
          <w:rFonts w:ascii="Book Antiqua" w:eastAsia="Calibri" w:hAnsi="Book Antiqua" w:cs="Arial"/>
          <w:b/>
          <w:sz w:val="28"/>
          <w:szCs w:val="28"/>
        </w:rPr>
        <w:t>Assessment/Review Date:</w:t>
      </w:r>
      <w:r>
        <w:rPr>
          <w:rFonts w:ascii="Book Antiqua" w:eastAsia="Calibri" w:hAnsi="Book Antiqua" w:cs="Arial"/>
          <w:b/>
          <w:sz w:val="28"/>
          <w:szCs w:val="28"/>
        </w:rPr>
        <w:t xml:space="preserve"> May, 2019</w:t>
      </w:r>
    </w:p>
    <w:p w:rsidR="00991E4C" w:rsidRPr="00722D42" w:rsidRDefault="00991E4C" w:rsidP="00991E4C">
      <w:pPr>
        <w:spacing w:after="0" w:line="240" w:lineRule="auto"/>
        <w:ind w:left="720" w:right="270"/>
        <w:contextualSpacing/>
        <w:jc w:val="right"/>
        <w:rPr>
          <w:rFonts w:ascii="Book Antiqua" w:eastAsia="Calibri" w:hAnsi="Book Antiqua" w:cs="Arial"/>
          <w:b/>
          <w:sz w:val="28"/>
          <w:szCs w:val="28"/>
        </w:rPr>
      </w:pPr>
    </w:p>
    <w:p w:rsidR="00991E4C" w:rsidRPr="00722D42" w:rsidRDefault="00991E4C" w:rsidP="00991E4C">
      <w:pPr>
        <w:spacing w:after="0" w:line="240" w:lineRule="auto"/>
        <w:ind w:left="720" w:right="270"/>
        <w:contextualSpacing/>
        <w:jc w:val="right"/>
        <w:rPr>
          <w:rFonts w:ascii="Book Antiqua" w:eastAsia="Calibri" w:hAnsi="Book Antiqua" w:cs="Arial"/>
          <w:b/>
          <w:sz w:val="28"/>
          <w:szCs w:val="28"/>
        </w:rPr>
      </w:pPr>
      <w:r w:rsidRPr="00722D42">
        <w:rPr>
          <w:rFonts w:ascii="Book Antiqua" w:eastAsia="Calibri" w:hAnsi="Book Antiqua" w:cs="Arial"/>
          <w:b/>
          <w:sz w:val="28"/>
          <w:szCs w:val="28"/>
        </w:rPr>
        <w:t>Next Rev</w:t>
      </w:r>
      <w:r>
        <w:rPr>
          <w:rFonts w:ascii="Book Antiqua" w:eastAsia="Calibri" w:hAnsi="Book Antiqua" w:cs="Arial"/>
          <w:b/>
          <w:sz w:val="28"/>
          <w:szCs w:val="28"/>
        </w:rPr>
        <w:t>iew Period:_____________</w:t>
      </w: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tbl>
      <w:tblPr>
        <w:tblW w:w="936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2136"/>
        <w:gridCol w:w="2493"/>
        <w:gridCol w:w="2098"/>
      </w:tblGrid>
      <w:tr w:rsidR="00991E4C" w:rsidRPr="00722D42" w:rsidTr="00D40000">
        <w:trPr>
          <w:jc w:val="center"/>
        </w:trPr>
        <w:tc>
          <w:tcPr>
            <w:tcW w:w="4770" w:type="dxa"/>
            <w:gridSpan w:val="2"/>
            <w:tcBorders>
              <w:top w:val="single" w:sz="12" w:space="0" w:color="auto"/>
              <w:left w:val="single" w:sz="12" w:space="0" w:color="auto"/>
              <w:bottom w:val="single" w:sz="12" w:space="0" w:color="auto"/>
              <w:right w:val="single" w:sz="12" w:space="0" w:color="auto"/>
            </w:tcBorders>
          </w:tcPr>
          <w:p w:rsidR="00991E4C" w:rsidRPr="00722D42" w:rsidRDefault="00991E4C" w:rsidP="00D40000">
            <w:pPr>
              <w:jc w:val="center"/>
              <w:rPr>
                <w:rFonts w:ascii="Book Antiqua" w:eastAsia="Times New Roman" w:hAnsi="Book Antiqua" w:cs="Times New Roman"/>
              </w:rPr>
            </w:pPr>
            <w:r w:rsidRPr="00722D42">
              <w:rPr>
                <w:rFonts w:ascii="Book Antiqua" w:eastAsia="Times New Roman" w:hAnsi="Book Antiqua" w:cs="Times New Roman"/>
              </w:rPr>
              <w:t>PREPARED BY</w:t>
            </w:r>
          </w:p>
        </w:tc>
        <w:tc>
          <w:tcPr>
            <w:tcW w:w="4591" w:type="dxa"/>
            <w:gridSpan w:val="2"/>
            <w:tcBorders>
              <w:top w:val="single" w:sz="12" w:space="0" w:color="auto"/>
              <w:left w:val="single" w:sz="12" w:space="0" w:color="auto"/>
              <w:bottom w:val="single" w:sz="12" w:space="0" w:color="auto"/>
              <w:right w:val="single" w:sz="12" w:space="0" w:color="auto"/>
            </w:tcBorders>
          </w:tcPr>
          <w:p w:rsidR="00991E4C" w:rsidRPr="00722D42" w:rsidRDefault="00991E4C" w:rsidP="00D40000">
            <w:pPr>
              <w:jc w:val="center"/>
              <w:rPr>
                <w:rFonts w:ascii="Book Antiqua" w:eastAsia="Times New Roman" w:hAnsi="Book Antiqua" w:cs="Times New Roman"/>
              </w:rPr>
            </w:pPr>
            <w:r w:rsidRPr="00722D42">
              <w:rPr>
                <w:rFonts w:ascii="Book Antiqua" w:eastAsia="Times New Roman" w:hAnsi="Book Antiqua" w:cs="Times New Roman"/>
              </w:rPr>
              <w:t>APPROVED BY</w:t>
            </w:r>
          </w:p>
        </w:tc>
      </w:tr>
      <w:tr w:rsidR="00991E4C" w:rsidRPr="00722D42" w:rsidTr="00D40000">
        <w:trPr>
          <w:jc w:val="center"/>
        </w:trPr>
        <w:tc>
          <w:tcPr>
            <w:tcW w:w="4770" w:type="dxa"/>
            <w:gridSpan w:val="2"/>
            <w:tcBorders>
              <w:top w:val="single" w:sz="12" w:space="0" w:color="auto"/>
              <w:left w:val="single" w:sz="12" w:space="0" w:color="auto"/>
              <w:right w:val="single" w:sz="12" w:space="0" w:color="auto"/>
            </w:tcBorders>
          </w:tcPr>
          <w:p w:rsidR="00991E4C" w:rsidRPr="00722D42" w:rsidRDefault="00991E4C" w:rsidP="00D40000">
            <w:pPr>
              <w:rPr>
                <w:rFonts w:ascii="Book Antiqua" w:eastAsia="Times New Roman" w:hAnsi="Book Antiqua" w:cs="Times New Roman"/>
                <w:b/>
                <w:sz w:val="20"/>
                <w:szCs w:val="20"/>
              </w:rPr>
            </w:pPr>
            <w:r w:rsidRPr="00722D42">
              <w:rPr>
                <w:rFonts w:ascii="Book Antiqua" w:eastAsia="Times New Roman" w:hAnsi="Book Antiqua" w:cs="Times New Roman"/>
                <w:b/>
                <w:sz w:val="20"/>
                <w:szCs w:val="20"/>
              </w:rPr>
              <w:t xml:space="preserve">Name: QMS </w:t>
            </w:r>
            <w:r>
              <w:rPr>
                <w:rFonts w:ascii="Book Antiqua" w:eastAsia="Times New Roman" w:hAnsi="Book Antiqua" w:cs="Times New Roman"/>
                <w:b/>
                <w:sz w:val="20"/>
                <w:szCs w:val="20"/>
              </w:rPr>
              <w:t>Task Force</w:t>
            </w:r>
          </w:p>
        </w:tc>
        <w:tc>
          <w:tcPr>
            <w:tcW w:w="4591" w:type="dxa"/>
            <w:gridSpan w:val="2"/>
            <w:tcBorders>
              <w:top w:val="single" w:sz="12" w:space="0" w:color="auto"/>
              <w:left w:val="single" w:sz="12" w:space="0" w:color="auto"/>
              <w:right w:val="single" w:sz="12" w:space="0" w:color="auto"/>
            </w:tcBorders>
          </w:tcPr>
          <w:p w:rsidR="00991E4C" w:rsidRPr="00722D42" w:rsidRDefault="00991E4C" w:rsidP="00D40000">
            <w:pPr>
              <w:rPr>
                <w:rFonts w:ascii="Book Antiqua" w:eastAsia="Times New Roman" w:hAnsi="Book Antiqua" w:cs="Times New Roman"/>
                <w:b/>
                <w:sz w:val="20"/>
                <w:szCs w:val="20"/>
              </w:rPr>
            </w:pPr>
            <w:r w:rsidRPr="00722D42">
              <w:rPr>
                <w:rFonts w:ascii="Book Antiqua" w:eastAsia="Times New Roman" w:hAnsi="Book Antiqua" w:cs="Times New Roman"/>
                <w:b/>
                <w:sz w:val="20"/>
                <w:szCs w:val="20"/>
              </w:rPr>
              <w:t xml:space="preserve">Name: </w:t>
            </w:r>
          </w:p>
        </w:tc>
      </w:tr>
      <w:tr w:rsidR="00991E4C" w:rsidRPr="00722D42" w:rsidTr="00D40000">
        <w:trPr>
          <w:jc w:val="center"/>
        </w:trPr>
        <w:tc>
          <w:tcPr>
            <w:tcW w:w="2634" w:type="dxa"/>
            <w:tcBorders>
              <w:left w:val="single" w:sz="12" w:space="0" w:color="auto"/>
              <w:bottom w:val="single" w:sz="12" w:space="0" w:color="auto"/>
            </w:tcBorders>
          </w:tcPr>
          <w:p w:rsidR="00991E4C" w:rsidRPr="00722D42" w:rsidRDefault="00991E4C" w:rsidP="00D40000">
            <w:pPr>
              <w:rPr>
                <w:rFonts w:ascii="Book Antiqua" w:eastAsia="Times New Roman" w:hAnsi="Book Antiqua" w:cs="Times New Roman"/>
                <w:b/>
                <w:sz w:val="20"/>
                <w:szCs w:val="20"/>
              </w:rPr>
            </w:pPr>
            <w:r w:rsidRPr="00722D42">
              <w:rPr>
                <w:rFonts w:ascii="Book Antiqua" w:eastAsia="Times New Roman" w:hAnsi="Book Antiqua" w:cs="Times New Roman"/>
                <w:b/>
                <w:sz w:val="20"/>
                <w:szCs w:val="20"/>
              </w:rPr>
              <w:t>Signature:</w:t>
            </w:r>
          </w:p>
        </w:tc>
        <w:tc>
          <w:tcPr>
            <w:tcW w:w="2136" w:type="dxa"/>
            <w:tcBorders>
              <w:bottom w:val="single" w:sz="12" w:space="0" w:color="auto"/>
              <w:right w:val="single" w:sz="12" w:space="0" w:color="auto"/>
            </w:tcBorders>
          </w:tcPr>
          <w:p w:rsidR="00991E4C" w:rsidRPr="00722D42" w:rsidRDefault="00991E4C" w:rsidP="00D40000">
            <w:pPr>
              <w:rPr>
                <w:rFonts w:ascii="Book Antiqua" w:eastAsia="Times New Roman" w:hAnsi="Book Antiqua" w:cs="Times New Roman"/>
                <w:b/>
                <w:sz w:val="20"/>
                <w:szCs w:val="20"/>
              </w:rPr>
            </w:pPr>
            <w:r w:rsidRPr="00722D42">
              <w:rPr>
                <w:rFonts w:ascii="Book Antiqua" w:eastAsia="Times New Roman" w:hAnsi="Book Antiqua" w:cs="Times New Roman"/>
                <w:b/>
                <w:sz w:val="20"/>
                <w:szCs w:val="20"/>
              </w:rPr>
              <w:t>Date:</w:t>
            </w:r>
          </w:p>
        </w:tc>
        <w:tc>
          <w:tcPr>
            <w:tcW w:w="2493" w:type="dxa"/>
            <w:tcBorders>
              <w:left w:val="single" w:sz="12" w:space="0" w:color="auto"/>
              <w:bottom w:val="single" w:sz="12" w:space="0" w:color="auto"/>
            </w:tcBorders>
          </w:tcPr>
          <w:p w:rsidR="00991E4C" w:rsidRPr="00722D42" w:rsidRDefault="00991E4C" w:rsidP="00D40000">
            <w:pPr>
              <w:rPr>
                <w:rFonts w:ascii="Book Antiqua" w:eastAsia="Times New Roman" w:hAnsi="Book Antiqua" w:cs="Times New Roman"/>
                <w:b/>
                <w:sz w:val="20"/>
                <w:szCs w:val="20"/>
              </w:rPr>
            </w:pPr>
            <w:r w:rsidRPr="00722D42">
              <w:rPr>
                <w:rFonts w:ascii="Book Antiqua" w:eastAsia="Times New Roman" w:hAnsi="Book Antiqua" w:cs="Times New Roman"/>
                <w:b/>
                <w:sz w:val="20"/>
                <w:szCs w:val="20"/>
              </w:rPr>
              <w:t>Signature:</w:t>
            </w:r>
          </w:p>
          <w:p w:rsidR="00991E4C" w:rsidRPr="00722D42" w:rsidRDefault="00991E4C" w:rsidP="00D40000">
            <w:pPr>
              <w:rPr>
                <w:rFonts w:ascii="Book Antiqua" w:eastAsia="Times New Roman" w:hAnsi="Book Antiqua" w:cs="Times New Roman"/>
                <w:b/>
                <w:sz w:val="20"/>
                <w:szCs w:val="20"/>
              </w:rPr>
            </w:pPr>
          </w:p>
        </w:tc>
        <w:tc>
          <w:tcPr>
            <w:tcW w:w="2098" w:type="dxa"/>
            <w:tcBorders>
              <w:bottom w:val="single" w:sz="12" w:space="0" w:color="auto"/>
              <w:right w:val="single" w:sz="12" w:space="0" w:color="auto"/>
            </w:tcBorders>
          </w:tcPr>
          <w:p w:rsidR="00991E4C" w:rsidRPr="00722D42" w:rsidRDefault="00991E4C" w:rsidP="00D40000">
            <w:pPr>
              <w:rPr>
                <w:rFonts w:ascii="Book Antiqua" w:eastAsia="Times New Roman" w:hAnsi="Book Antiqua" w:cs="Times New Roman"/>
                <w:b/>
                <w:sz w:val="20"/>
                <w:szCs w:val="20"/>
              </w:rPr>
            </w:pPr>
            <w:r w:rsidRPr="00722D42">
              <w:rPr>
                <w:rFonts w:ascii="Book Antiqua" w:eastAsia="Times New Roman" w:hAnsi="Book Antiqua" w:cs="Times New Roman"/>
                <w:b/>
                <w:sz w:val="20"/>
                <w:szCs w:val="20"/>
              </w:rPr>
              <w:t>Date:</w:t>
            </w:r>
          </w:p>
        </w:tc>
      </w:tr>
    </w:tbl>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Default="00320C98" w:rsidP="000F793F">
      <w:pPr>
        <w:rPr>
          <w:rFonts w:ascii="Times New Roman" w:hAnsi="Times New Roman" w:cs="Times New Roman"/>
          <w:b/>
          <w:sz w:val="24"/>
          <w:szCs w:val="24"/>
        </w:rPr>
      </w:pPr>
    </w:p>
    <w:p w:rsidR="00320C98" w:rsidRPr="00320C98" w:rsidRDefault="00320C98" w:rsidP="00320C98">
      <w:pPr>
        <w:jc w:val="center"/>
        <w:rPr>
          <w:rFonts w:ascii="Times New Roman" w:hAnsi="Times New Roman" w:cs="Times New Roman"/>
          <w:b/>
          <w:sz w:val="24"/>
          <w:szCs w:val="24"/>
        </w:rPr>
      </w:pPr>
      <w:r w:rsidRPr="00320C98">
        <w:rPr>
          <w:rFonts w:ascii="Times New Roman" w:hAnsi="Times New Roman" w:cs="Times New Roman"/>
          <w:b/>
          <w:sz w:val="24"/>
          <w:szCs w:val="24"/>
        </w:rPr>
        <w:t>Quality Policy</w:t>
      </w:r>
    </w:p>
    <w:p w:rsidR="000F793F" w:rsidRPr="000F793F" w:rsidRDefault="000F793F" w:rsidP="000F793F">
      <w:pPr>
        <w:rPr>
          <w:rFonts w:ascii="Times New Roman" w:hAnsi="Times New Roman" w:cs="Times New Roman"/>
          <w:sz w:val="24"/>
          <w:szCs w:val="24"/>
        </w:rPr>
      </w:pPr>
      <w:r w:rsidRPr="000F793F">
        <w:rPr>
          <w:rFonts w:ascii="Times New Roman" w:hAnsi="Times New Roman" w:cs="Times New Roman"/>
          <w:sz w:val="24"/>
          <w:szCs w:val="24"/>
        </w:rPr>
        <w:t>Ethiopian Pharmaceuticals Supply Agency (EPSA) is committed to supply quality assured essential pharmaceuticals to  public health institutions  at affordable prices in a sustainable manner through achieving  the following strategic goals of;</w:t>
      </w:r>
    </w:p>
    <w:p w:rsidR="000F793F" w:rsidRPr="000F793F" w:rsidRDefault="000F793F" w:rsidP="000F793F">
      <w:pPr>
        <w:pStyle w:val="ListParagraph"/>
        <w:numPr>
          <w:ilvl w:val="0"/>
          <w:numId w:val="5"/>
        </w:numPr>
        <w:spacing w:after="160"/>
        <w:rPr>
          <w:rFonts w:ascii="Times New Roman" w:hAnsi="Times New Roman" w:cs="Times New Roman"/>
          <w:sz w:val="24"/>
          <w:szCs w:val="24"/>
        </w:rPr>
      </w:pPr>
      <w:r w:rsidRPr="000F793F">
        <w:rPr>
          <w:rFonts w:ascii="Times New Roman" w:hAnsi="Times New Roman" w:cs="Times New Roman"/>
          <w:sz w:val="24"/>
          <w:szCs w:val="24"/>
        </w:rPr>
        <w:t>Financial and operational self sufficiency</w:t>
      </w:r>
    </w:p>
    <w:p w:rsidR="000F793F" w:rsidRPr="000F793F" w:rsidRDefault="000F793F" w:rsidP="000F793F">
      <w:pPr>
        <w:pStyle w:val="ListParagraph"/>
        <w:numPr>
          <w:ilvl w:val="0"/>
          <w:numId w:val="5"/>
        </w:numPr>
        <w:spacing w:after="160"/>
        <w:rPr>
          <w:rFonts w:ascii="Times New Roman" w:hAnsi="Times New Roman" w:cs="Times New Roman"/>
          <w:sz w:val="24"/>
          <w:szCs w:val="24"/>
        </w:rPr>
      </w:pPr>
      <w:r w:rsidRPr="000F793F">
        <w:rPr>
          <w:rFonts w:ascii="Times New Roman" w:hAnsi="Times New Roman" w:cs="Times New Roman"/>
          <w:sz w:val="24"/>
          <w:szCs w:val="24"/>
        </w:rPr>
        <w:t>Ensuring high levels of Pharmaceutical availability with excellent customer service</w:t>
      </w:r>
    </w:p>
    <w:p w:rsidR="000F793F" w:rsidRPr="000F793F" w:rsidRDefault="000F793F" w:rsidP="000F793F">
      <w:pPr>
        <w:pStyle w:val="ListParagraph"/>
        <w:numPr>
          <w:ilvl w:val="0"/>
          <w:numId w:val="5"/>
        </w:numPr>
        <w:spacing w:after="160"/>
        <w:rPr>
          <w:rFonts w:ascii="Times New Roman" w:hAnsi="Times New Roman" w:cs="Times New Roman"/>
          <w:sz w:val="24"/>
          <w:szCs w:val="24"/>
        </w:rPr>
      </w:pPr>
      <w:r w:rsidRPr="000F793F">
        <w:rPr>
          <w:rFonts w:ascii="Times New Roman" w:hAnsi="Times New Roman" w:cs="Times New Roman"/>
          <w:sz w:val="24"/>
          <w:szCs w:val="24"/>
        </w:rPr>
        <w:t>Increasing the level of supply chain management expertise and provide the staff with a rewarding career.</w:t>
      </w:r>
    </w:p>
    <w:p w:rsidR="000F793F" w:rsidRPr="000F793F" w:rsidRDefault="000F793F" w:rsidP="000F793F">
      <w:pPr>
        <w:pStyle w:val="ListParagraph"/>
        <w:numPr>
          <w:ilvl w:val="0"/>
          <w:numId w:val="5"/>
        </w:numPr>
        <w:spacing w:after="160"/>
        <w:rPr>
          <w:rFonts w:ascii="Times New Roman" w:hAnsi="Times New Roman" w:cs="Times New Roman"/>
          <w:sz w:val="24"/>
          <w:szCs w:val="24"/>
        </w:rPr>
      </w:pPr>
      <w:r w:rsidRPr="000F793F">
        <w:rPr>
          <w:rFonts w:ascii="Times New Roman" w:hAnsi="Times New Roman" w:cs="Times New Roman"/>
          <w:sz w:val="24"/>
          <w:szCs w:val="24"/>
        </w:rPr>
        <w:t>Enabling the Agency to take advantage of new business opportunities by creating a culture of flexibility and operating at international standards.</w:t>
      </w:r>
    </w:p>
    <w:p w:rsidR="000F793F" w:rsidRPr="000F793F" w:rsidRDefault="000F793F" w:rsidP="000F793F">
      <w:pPr>
        <w:rPr>
          <w:rFonts w:ascii="Times New Roman" w:hAnsi="Times New Roman" w:cs="Times New Roman"/>
          <w:sz w:val="24"/>
          <w:szCs w:val="24"/>
        </w:rPr>
      </w:pPr>
      <w:r w:rsidRPr="000F793F">
        <w:rPr>
          <w:rFonts w:ascii="Times New Roman" w:hAnsi="Times New Roman" w:cs="Times New Roman"/>
          <w:sz w:val="24"/>
          <w:szCs w:val="24"/>
        </w:rPr>
        <w:t xml:space="preserve">Our day to day operation reflects our values by exhibiting high ethical standards and professionalism and promotes excellence and innovation in supply chain operations. </w:t>
      </w:r>
    </w:p>
    <w:p w:rsidR="000F793F" w:rsidRPr="000F793F" w:rsidRDefault="000F793F" w:rsidP="000F793F">
      <w:pPr>
        <w:rPr>
          <w:rFonts w:ascii="Times New Roman" w:hAnsi="Times New Roman" w:cs="Times New Roman"/>
          <w:sz w:val="24"/>
          <w:szCs w:val="24"/>
        </w:rPr>
      </w:pPr>
      <w:r w:rsidRPr="000F793F">
        <w:rPr>
          <w:rFonts w:ascii="Times New Roman" w:hAnsi="Times New Roman" w:cs="Times New Roman"/>
          <w:sz w:val="24"/>
          <w:szCs w:val="24"/>
        </w:rPr>
        <w:t>The top management of EPSA is committed to satisfy the needs and expectations of the customers and stakeholders while fulfilling statutory and regulatory requirements, and continually improve quality management system for achieving the mission of the Agency in a sustainable manner.</w:t>
      </w:r>
    </w:p>
    <w:p w:rsidR="00C034DB" w:rsidRDefault="00C034DB" w:rsidP="00C034DB">
      <w:pPr>
        <w:spacing w:after="0" w:line="240" w:lineRule="auto"/>
        <w:rPr>
          <w:rFonts w:ascii="Times New Roman" w:eastAsia="Times New Roman" w:hAnsi="Times New Roman" w:cs="Times New Roman"/>
          <w:b/>
          <w:sz w:val="24"/>
          <w:szCs w:val="24"/>
        </w:rPr>
      </w:pPr>
    </w:p>
    <w:p w:rsidR="00C034DB" w:rsidRDefault="00C034DB" w:rsidP="00C034DB">
      <w:pPr>
        <w:spacing w:after="0" w:line="240" w:lineRule="auto"/>
        <w:rPr>
          <w:rFonts w:ascii="Times New Roman" w:eastAsia="Times New Roman" w:hAnsi="Times New Roman" w:cs="Times New Roman"/>
          <w:b/>
          <w:sz w:val="24"/>
          <w:szCs w:val="24"/>
        </w:rPr>
      </w:pPr>
    </w:p>
    <w:p w:rsidR="00C034DB" w:rsidRPr="00F34D9C" w:rsidRDefault="00C034DB" w:rsidP="00C034DB">
      <w:pPr>
        <w:spacing w:after="0" w:line="240" w:lineRule="auto"/>
        <w:rPr>
          <w:rFonts w:ascii="Times New Roman" w:eastAsia="Times New Roman" w:hAnsi="Times New Roman" w:cs="Times New Roman"/>
          <w:b/>
          <w:sz w:val="24"/>
          <w:szCs w:val="24"/>
        </w:rPr>
      </w:pPr>
    </w:p>
    <w:p w:rsidR="00C034DB" w:rsidRPr="00F34D9C" w:rsidRDefault="00C034DB" w:rsidP="00C034DB">
      <w:pPr>
        <w:spacing w:after="0" w:line="240" w:lineRule="auto"/>
        <w:rPr>
          <w:rFonts w:ascii="Times New Roman" w:eastAsia="Times New Roman" w:hAnsi="Times New Roman" w:cs="Times New Roman"/>
          <w:b/>
          <w:sz w:val="24"/>
          <w:szCs w:val="24"/>
        </w:rPr>
      </w:pPr>
    </w:p>
    <w:p w:rsidR="00C034DB" w:rsidRPr="00F34D9C" w:rsidRDefault="00C034DB" w:rsidP="00C034DB">
      <w:pPr>
        <w:spacing w:after="0" w:line="240" w:lineRule="auto"/>
        <w:rPr>
          <w:rFonts w:ascii="Times New Roman" w:eastAsia="Times New Roman" w:hAnsi="Times New Roman" w:cs="Times New Roman"/>
          <w:b/>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320C98" w:rsidRDefault="00320C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p w:rsidR="00320C98" w:rsidRPr="00C31261" w:rsidRDefault="00320C98" w:rsidP="00320C98">
      <w:pPr>
        <w:jc w:val="center"/>
        <w:rPr>
          <w:rFonts w:ascii="Power Geez Unicode1" w:hAnsi="Power Geez Unicode1"/>
          <w:b/>
        </w:rPr>
      </w:pPr>
      <w:r w:rsidRPr="00C31261">
        <w:rPr>
          <w:rFonts w:ascii="Power Geez Unicode1" w:hAnsi="Power Geez Unicode1"/>
          <w:b/>
        </w:rPr>
        <w:t>የጥራትፖሊሲ</w:t>
      </w:r>
    </w:p>
    <w:p w:rsidR="00320C98" w:rsidRPr="00C31261" w:rsidRDefault="00320C98" w:rsidP="00320C98">
      <w:pPr>
        <w:jc w:val="both"/>
        <w:rPr>
          <w:rFonts w:ascii="Power Geez Unicode1" w:hAnsi="Power Geez Unicode1"/>
        </w:rPr>
      </w:pPr>
      <w:r w:rsidRPr="00C31261">
        <w:rPr>
          <w:rFonts w:ascii="Power Geez Unicode1" w:hAnsi="Power Geez Unicode1"/>
        </w:rPr>
        <w:t>የኢትዮጵያ መድኃኒት አቅራቢ ኤጀንሲ(ኢመአኤ) ጥራታቸው የተረጋገጠ መሠረታዊ መድኃኒቶችን በተመጣጣኝ ዋጋ ለመንግሥት የጤና ተቋማት በዘላቂነት ለማቅረብ በትጋት ይሰራል፤ይህንንም ለማሳካት የሚከተሉት</w:t>
      </w:r>
      <w:bookmarkStart w:id="0" w:name="_GoBack"/>
      <w:r w:rsidRPr="00C31261">
        <w:rPr>
          <w:rFonts w:ascii="Power Geez Unicode1" w:hAnsi="Power Geez Unicode1"/>
        </w:rPr>
        <w:t>ን</w:t>
      </w:r>
      <w:bookmarkEnd w:id="0"/>
      <w:r w:rsidRPr="00C31261">
        <w:rPr>
          <w:rFonts w:ascii="Power Geez Unicode1" w:hAnsi="Power Geez Unicode1"/>
        </w:rPr>
        <w:t xml:space="preserve"> ስትራቴጂክ ግቦች ተግባራዊ ያደረጋል፡፡  </w:t>
      </w:r>
    </w:p>
    <w:p w:rsidR="00320C98" w:rsidRPr="00C31261" w:rsidRDefault="00320C98" w:rsidP="00320C98">
      <w:pPr>
        <w:pStyle w:val="ListParagraph"/>
        <w:numPr>
          <w:ilvl w:val="0"/>
          <w:numId w:val="6"/>
        </w:numPr>
        <w:spacing w:after="160"/>
        <w:jc w:val="both"/>
        <w:rPr>
          <w:rFonts w:ascii="Power Geez Unicode1" w:hAnsi="Power Geez Unicode1"/>
        </w:rPr>
      </w:pPr>
      <w:r w:rsidRPr="00C31261">
        <w:rPr>
          <w:rFonts w:ascii="Power Geez Unicode1" w:hAnsi="Power Geez Unicode1"/>
        </w:rPr>
        <w:t>በፋይናንስ እና በአሰራር ስርአት ራስን መቻል፤</w:t>
      </w:r>
    </w:p>
    <w:p w:rsidR="00320C98" w:rsidRPr="00C31261" w:rsidRDefault="00320C98" w:rsidP="00320C98">
      <w:pPr>
        <w:pStyle w:val="ListParagraph"/>
        <w:numPr>
          <w:ilvl w:val="0"/>
          <w:numId w:val="6"/>
        </w:numPr>
        <w:spacing w:after="160"/>
        <w:jc w:val="both"/>
        <w:rPr>
          <w:rFonts w:ascii="Power Geez Unicode1" w:hAnsi="Power Geez Unicode1"/>
        </w:rPr>
      </w:pPr>
      <w:r w:rsidRPr="00C31261">
        <w:rPr>
          <w:rFonts w:ascii="Power Geez Unicode1" w:hAnsi="Power Geez Unicode1"/>
        </w:rPr>
        <w:t>ከላቀ የደንበኞች አገልግሎት ጋር መድሃኒቶችን በበቂ ሁኔታ እንዲገኙ ማድረግ፤</w:t>
      </w:r>
    </w:p>
    <w:p w:rsidR="00320C98" w:rsidRPr="00C31261" w:rsidRDefault="00320C98" w:rsidP="00320C98">
      <w:pPr>
        <w:pStyle w:val="ListParagraph"/>
        <w:numPr>
          <w:ilvl w:val="0"/>
          <w:numId w:val="6"/>
        </w:numPr>
        <w:spacing w:after="160"/>
        <w:jc w:val="both"/>
        <w:rPr>
          <w:rFonts w:ascii="Power Geez Unicode1" w:hAnsi="Power Geez Unicode1"/>
        </w:rPr>
      </w:pPr>
      <w:r w:rsidRPr="00C31261">
        <w:rPr>
          <w:rFonts w:ascii="Power Geez Unicode1" w:hAnsi="Power Geez Unicode1"/>
        </w:rPr>
        <w:t>የአቅርቦት ሰንሰለት አስተዳደር የሰው ሀይል አቅም እና ሙያዊ እርካታ ማሳደግ፤</w:t>
      </w:r>
    </w:p>
    <w:p w:rsidR="00320C98" w:rsidRPr="00C31261" w:rsidRDefault="00320C98" w:rsidP="00320C98">
      <w:pPr>
        <w:pStyle w:val="ListParagraph"/>
        <w:numPr>
          <w:ilvl w:val="0"/>
          <w:numId w:val="6"/>
        </w:numPr>
        <w:spacing w:after="160"/>
        <w:jc w:val="both"/>
        <w:rPr>
          <w:rFonts w:ascii="Power Geez Unicode1" w:hAnsi="Power Geez Unicode1"/>
        </w:rPr>
      </w:pPr>
      <w:r w:rsidRPr="00C31261">
        <w:rPr>
          <w:rFonts w:ascii="Power Geez Unicode1" w:hAnsi="Power Geez Unicode1"/>
        </w:rPr>
        <w:t xml:space="preserve">ከጊዜው ጋር የሚሄድ የአሰራር ባህል በመፍጠር እና ዓለምአቀፋዊ ደረጃን በጠበቀ መልኩ ኤጀንሲው አዳዲስ የሥራ አጋጣሚዎችን እንዲጠቀም ማስቻል፡፡   </w:t>
      </w:r>
    </w:p>
    <w:p w:rsidR="00320C98" w:rsidRPr="00C31261" w:rsidRDefault="00320C98" w:rsidP="00320C98">
      <w:pPr>
        <w:jc w:val="both"/>
        <w:rPr>
          <w:rFonts w:ascii="Power Geez Unicode1" w:hAnsi="Power Geez Unicode1"/>
        </w:rPr>
      </w:pPr>
      <w:r w:rsidRPr="00C31261">
        <w:rPr>
          <w:rFonts w:ascii="Power Geez Unicode1" w:hAnsi="Power Geez Unicode1"/>
        </w:rPr>
        <w:t xml:space="preserve">የእለት ተእለት እንቅስቃሴያችን ከፍተኛ የሥነምግባርና የሙያተኝነት ደረጃን በማሳየት እሴቶቻችንን ያንፀባርቃል፤እንዲሁም ብቃትንና ፈጠራን በአቅርቦት ሰንሰለቱ ውስጥ ያበረታታል፡፡   </w:t>
      </w:r>
    </w:p>
    <w:p w:rsidR="00320C98" w:rsidRPr="00C31261" w:rsidRDefault="00320C98" w:rsidP="00320C98">
      <w:pPr>
        <w:rPr>
          <w:rFonts w:ascii="Power Geez Unicode1" w:hAnsi="Power Geez Unicode1"/>
        </w:rPr>
      </w:pPr>
      <w:r w:rsidRPr="00C31261">
        <w:rPr>
          <w:rFonts w:ascii="Power Geez Unicode1" w:hAnsi="Power Geez Unicode1"/>
        </w:rPr>
        <w:t>የኤጀንሲው ከፍተኛ አመራር ሕጎችና ደንቦችን አክብሮ እና የጥራት አስተዳደር ስርዓትን በቀጣይነት አሻሽሎ የደንበኞችንና የባለድርሻ አካላትን ፍላጎት ለማርካት እንዲሁም የተቋሙን ተልዕኮ በዘላቂነት ለማሳካት ቁርጠኛ ነው፡፡</w:t>
      </w:r>
    </w:p>
    <w:p w:rsidR="00C034DB" w:rsidRPr="00F34D9C" w:rsidRDefault="00C034DB" w:rsidP="00C034DB">
      <w:pPr>
        <w:tabs>
          <w:tab w:val="left" w:pos="1290"/>
        </w:tabs>
        <w:spacing w:after="0" w:line="240" w:lineRule="auto"/>
        <w:rPr>
          <w:rFonts w:ascii="Times New Roman" w:eastAsia="Times New Roman" w:hAnsi="Times New Roman" w:cs="Times New Roman"/>
          <w:sz w:val="24"/>
          <w:szCs w:val="24"/>
        </w:rPr>
      </w:pPr>
    </w:p>
    <w:sdt>
      <w:sdtPr>
        <w:id w:val="279800686"/>
        <w:docPartObj>
          <w:docPartGallery w:val="Page Numbers (Top of Page)"/>
          <w:docPartUnique/>
        </w:docPartObj>
      </w:sdtPr>
      <w:sdtContent>
        <w:sdt>
          <w:sdtPr>
            <w:id w:val="279800687"/>
            <w:docPartObj>
              <w:docPartGallery w:val="Page Numbers (Top of Page)"/>
              <w:docPartUnique/>
            </w:docPartObj>
          </w:sdtPr>
          <w:sdtContent>
            <w:p w:rsidR="004E239B" w:rsidRDefault="004E239B" w:rsidP="004E239B">
              <w:pPr>
                <w:jc w:val="right"/>
              </w:pPr>
            </w:p>
            <w:p w:rsidR="004E239B" w:rsidRDefault="00011CFB" w:rsidP="004E239B">
              <w:pPr>
                <w:jc w:val="right"/>
              </w:pPr>
            </w:p>
          </w:sdtContent>
        </w:sdt>
        <w:p w:rsidR="004E239B" w:rsidRDefault="00011CFB" w:rsidP="004E239B">
          <w:pPr>
            <w:jc w:val="right"/>
          </w:pPr>
        </w:p>
      </w:sdtContent>
    </w:sdt>
    <w:p w:rsidR="004E239B" w:rsidRDefault="004E239B" w:rsidP="00E84AB1">
      <w:pPr>
        <w:rPr>
          <w:rFonts w:ascii="Book Antiqua" w:eastAsia="Times New Roman" w:hAnsi="Book Antiqua" w:cs="Times New Roman"/>
          <w:sz w:val="24"/>
          <w:szCs w:val="24"/>
        </w:rPr>
      </w:pPr>
    </w:p>
    <w:p w:rsidR="004E239B" w:rsidRDefault="004E239B" w:rsidP="00E84AB1">
      <w:pPr>
        <w:rPr>
          <w:rFonts w:ascii="Book Antiqua" w:eastAsia="Times New Roman" w:hAnsi="Book Antiqua" w:cs="Times New Roman"/>
          <w:sz w:val="24"/>
          <w:szCs w:val="24"/>
        </w:rPr>
      </w:pPr>
    </w:p>
    <w:p w:rsidR="004E239B" w:rsidRDefault="004E239B" w:rsidP="00E84AB1">
      <w:pPr>
        <w:rPr>
          <w:rFonts w:ascii="Book Antiqua" w:eastAsia="Times New Roman" w:hAnsi="Book Antiqua" w:cs="Times New Roman"/>
          <w:sz w:val="24"/>
          <w:szCs w:val="24"/>
        </w:rPr>
      </w:pPr>
    </w:p>
    <w:p w:rsidR="004E239B" w:rsidRDefault="004E239B" w:rsidP="00E84AB1">
      <w:pPr>
        <w:rPr>
          <w:rFonts w:ascii="Book Antiqua" w:eastAsia="Times New Roman" w:hAnsi="Book Antiqua" w:cs="Times New Roman"/>
          <w:sz w:val="24"/>
          <w:szCs w:val="24"/>
        </w:rPr>
      </w:pPr>
    </w:p>
    <w:p w:rsidR="004E239B" w:rsidRDefault="004E239B" w:rsidP="00E84AB1">
      <w:pPr>
        <w:rPr>
          <w:rFonts w:ascii="Book Antiqua" w:eastAsia="Times New Roman" w:hAnsi="Book Antiqua" w:cs="Times New Roman"/>
          <w:sz w:val="24"/>
          <w:szCs w:val="24"/>
        </w:rPr>
      </w:pPr>
    </w:p>
    <w:p w:rsidR="004E239B" w:rsidRDefault="004E239B" w:rsidP="00E84AB1">
      <w:pPr>
        <w:rPr>
          <w:rFonts w:ascii="Book Antiqua" w:eastAsia="Times New Roman" w:hAnsi="Book Antiqua" w:cs="Times New Roman"/>
          <w:sz w:val="24"/>
          <w:szCs w:val="24"/>
        </w:rPr>
      </w:pPr>
    </w:p>
    <w:p w:rsidR="004E239B" w:rsidRDefault="004E239B" w:rsidP="00E84AB1">
      <w:pPr>
        <w:rPr>
          <w:rFonts w:ascii="Book Antiqua" w:eastAsia="Times New Roman" w:hAnsi="Book Antiqua" w:cs="Times New Roman"/>
          <w:sz w:val="24"/>
          <w:szCs w:val="24"/>
        </w:rPr>
      </w:pPr>
    </w:p>
    <w:p w:rsidR="004E239B" w:rsidRPr="004E239B" w:rsidRDefault="004E239B" w:rsidP="00320C98">
      <w:pPr>
        <w:jc w:val="right"/>
        <w:rPr>
          <w:rFonts w:ascii="Book Antiqua" w:eastAsia="Times New Roman" w:hAnsi="Book Antiqua" w:cs="Times New Roman"/>
          <w:sz w:val="24"/>
          <w:szCs w:val="24"/>
        </w:rPr>
      </w:pPr>
    </w:p>
    <w:sectPr w:rsidR="004E239B" w:rsidRPr="004E239B" w:rsidSect="00320C98">
      <w:headerReference w:type="default" r:id="rId8"/>
      <w:footerReference w:type="default" r:id="rId9"/>
      <w:pgSz w:w="12240" w:h="15840"/>
      <w:pgMar w:top="72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A72" w:rsidRDefault="009B0A72" w:rsidP="008863A9">
      <w:pPr>
        <w:spacing w:after="0" w:line="240" w:lineRule="auto"/>
      </w:pPr>
      <w:r>
        <w:separator/>
      </w:r>
    </w:p>
  </w:endnote>
  <w:endnote w:type="continuationSeparator" w:id="1">
    <w:p w:rsidR="009B0A72" w:rsidRDefault="009B0A72" w:rsidP="00886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Ethiopic">
    <w:altName w:val="Nyala"/>
    <w:charset w:val="00"/>
    <w:family w:val="swiss"/>
    <w:pitch w:val="variable"/>
    <w:sig w:usb0="00000003" w:usb1="00000000" w:usb2="000008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wer Geez Unicode1">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A9" w:rsidRPr="008863A9" w:rsidRDefault="008863A9" w:rsidP="008863A9">
    <w:pPr>
      <w:pStyle w:val="Footer"/>
      <w:rPr>
        <w:rFonts w:ascii="Times New Roman" w:eastAsia="Times New Roman" w:hAnsi="Times New Roman" w:cs="Times New Roman"/>
        <w:i/>
        <w:sz w:val="20"/>
        <w:szCs w:val="20"/>
      </w:rPr>
    </w:pPr>
  </w:p>
  <w:p w:rsidR="008863A9" w:rsidRDefault="00011CFB">
    <w:pPr>
      <w:pStyle w:val="Footer"/>
    </w:pPr>
    <w:r>
      <w:rPr>
        <w:noProof/>
      </w:rPr>
      <w:pict>
        <v:shapetype id="_x0000_t202" coordsize="21600,21600" o:spt="202" path="m,l,21600r21600,l21600,xe">
          <v:stroke joinstyle="miter"/>
          <v:path gradientshapeok="t" o:connecttype="rect"/>
        </v:shapetype>
        <v:shape id="_x0000_s7170" type="#_x0000_t202" style="position:absolute;margin-left:-57.75pt;margin-top:10.4pt;width:298pt;height:42.75pt;z-index:251659264;mso-height-percent:200;mso-height-percent:200;mso-width-relative:margin;mso-height-relative:margin">
          <v:textbox style="mso-next-textbox:#_x0000_s7170;mso-fit-shape-to-text:t">
            <w:txbxContent>
              <w:p w:rsidR="00061748" w:rsidRPr="00C47296" w:rsidRDefault="00061748" w:rsidP="00061748">
                <w:pPr>
                  <w:pStyle w:val="ListParagraph"/>
                  <w:spacing w:line="240" w:lineRule="auto"/>
                  <w:ind w:left="0"/>
                  <w:rPr>
                    <w:rFonts w:ascii="Power Geez Unicode1" w:hAnsi="Power Geez Unicode1"/>
                    <w:sz w:val="20"/>
                    <w:szCs w:val="20"/>
                  </w:rPr>
                </w:pPr>
                <w:r w:rsidRPr="00C47296">
                  <w:rPr>
                    <w:rFonts w:ascii="Power Geez Unicode1" w:hAnsi="Power Geez Unicode1"/>
                    <w:sz w:val="20"/>
                    <w:szCs w:val="20"/>
                  </w:rPr>
                  <w:t>እባክዎ በዚህ ሰነድ ከመጠቀምዎ በፊት ትክክለኛ መሆኑን ያረጋግጡ</w:t>
                </w:r>
              </w:p>
              <w:p w:rsidR="00061748" w:rsidRPr="00C47296" w:rsidRDefault="00061748" w:rsidP="00061748">
                <w:pPr>
                  <w:pStyle w:val="Footer"/>
                  <w:rPr>
                    <w:rFonts w:ascii="Power Geez Unicode1" w:hAnsi="Power Geez Unicode1"/>
                  </w:rPr>
                </w:pPr>
                <w:r w:rsidRPr="00C47296">
                  <w:rPr>
                    <w:rFonts w:ascii="Power Geez Unicode1" w:hAnsi="Power Geez Unicode1"/>
                    <w:sz w:val="20"/>
                    <w:szCs w:val="20"/>
                  </w:rPr>
                  <w:t xml:space="preserve">Please make sure that this is the correct issue before use </w:t>
                </w:r>
              </w:p>
            </w:txbxContent>
          </v:textbox>
        </v:shape>
      </w:pict>
    </w:r>
  </w:p>
  <w:p w:rsidR="008863A9" w:rsidRDefault="00011CFB">
    <w:pPr>
      <w:pStyle w:val="Footer"/>
    </w:pPr>
    <w:r>
      <w:rPr>
        <w:noProof/>
      </w:rPr>
      <w:pict>
        <v:shape id="_x0000_s7169" type="#_x0000_t202" style="position:absolute;margin-left:330.75pt;margin-top:3.4pt;width:196.95pt;height:36.35pt;z-index:251658240;mso-width-relative:margin;mso-height-relative:margin">
          <v:textbox style="mso-next-textbox:#_x0000_s7169">
            <w:txbxContent>
              <w:p w:rsidR="00061748" w:rsidRPr="00061748" w:rsidRDefault="00320C98" w:rsidP="00061748">
                <w:r>
                  <w:rPr>
                    <w:rFonts w:ascii="Nyala" w:eastAsia="Times New Roman" w:hAnsi="Nyala" w:cs="Times New Roman"/>
                    <w:i/>
                    <w:sz w:val="20"/>
                    <w:szCs w:val="20"/>
                  </w:rPr>
                  <w:t>Quality policy</w:t>
                </w:r>
                <w:r>
                  <w:rPr>
                    <w:rFonts w:ascii="Times New Roman" w:eastAsia="Times New Roman" w:hAnsi="Times New Roman" w:cs="Times New Roman"/>
                    <w:i/>
                    <w:sz w:val="20"/>
                    <w:szCs w:val="20"/>
                  </w:rPr>
                  <w:t>, QP/DG/HO-01,0</w:t>
                </w:r>
                <w:r w:rsidR="00061748" w:rsidRPr="008863A9">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01/05</w:t>
                </w:r>
                <w:r w:rsidR="00061748">
                  <w:rPr>
                    <w:rFonts w:ascii="Times New Roman" w:eastAsia="Times New Roman" w:hAnsi="Times New Roman" w:cs="Times New Roman"/>
                    <w:i/>
                    <w:sz w:val="20"/>
                    <w:szCs w:val="20"/>
                  </w:rPr>
                  <w:t>/2019</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A72" w:rsidRDefault="009B0A72" w:rsidP="008863A9">
      <w:pPr>
        <w:spacing w:after="0" w:line="240" w:lineRule="auto"/>
      </w:pPr>
      <w:r>
        <w:separator/>
      </w:r>
    </w:p>
  </w:footnote>
  <w:footnote w:type="continuationSeparator" w:id="1">
    <w:p w:rsidR="009B0A72" w:rsidRDefault="009B0A72" w:rsidP="00886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8871"/>
      <w:docPartObj>
        <w:docPartGallery w:val="Page Numbers (Top of Page)"/>
        <w:docPartUnique/>
      </w:docPartObj>
    </w:sdtPr>
    <w:sdtContent>
      <w:p w:rsidR="00320C98" w:rsidRDefault="00320C98" w:rsidP="00320C98">
        <w:pPr>
          <w:jc w:val="right"/>
        </w:pPr>
        <w:r>
          <w:t xml:space="preserve">Page </w:t>
        </w:r>
        <w:fldSimple w:instr=" PAGE ">
          <w:r w:rsidR="00991E4C">
            <w:rPr>
              <w:noProof/>
            </w:rPr>
            <w:t>2</w:t>
          </w:r>
        </w:fldSimple>
        <w:r>
          <w:t xml:space="preserve"> of </w:t>
        </w:r>
        <w:fldSimple w:instr=" NUMPAGES  ">
          <w:r w:rsidR="00991E4C">
            <w:rPr>
              <w:noProof/>
            </w:rPr>
            <w:t>3</w:t>
          </w:r>
        </w:fldSimple>
      </w:p>
    </w:sdtContent>
  </w:sdt>
  <w:p w:rsidR="00F428CD" w:rsidRDefault="00F428CD" w:rsidP="00F428CD">
    <w:pPr>
      <w:pStyle w:val="Header"/>
      <w:jc w:val="right"/>
    </w:pPr>
  </w:p>
  <w:p w:rsidR="00F428CD" w:rsidRDefault="00F42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1D57"/>
    <w:multiLevelType w:val="hybridMultilevel"/>
    <w:tmpl w:val="79C8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C535F"/>
    <w:multiLevelType w:val="hybridMultilevel"/>
    <w:tmpl w:val="E9260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1639E"/>
    <w:multiLevelType w:val="hybridMultilevel"/>
    <w:tmpl w:val="94E6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F7D1C"/>
    <w:multiLevelType w:val="multilevel"/>
    <w:tmpl w:val="E8D250A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777C20ED"/>
    <w:multiLevelType w:val="hybridMultilevel"/>
    <w:tmpl w:val="98EC0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766DFB"/>
    <w:multiLevelType w:val="hybridMultilevel"/>
    <w:tmpl w:val="EBDC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7"/>
    </o:shapelayout>
  </w:hdrShapeDefaults>
  <w:footnotePr>
    <w:footnote w:id="0"/>
    <w:footnote w:id="1"/>
  </w:footnotePr>
  <w:endnotePr>
    <w:endnote w:id="0"/>
    <w:endnote w:id="1"/>
  </w:endnotePr>
  <w:compat>
    <w:applyBreakingRules/>
  </w:compat>
  <w:rsids>
    <w:rsidRoot w:val="008863A9"/>
    <w:rsid w:val="00011CFB"/>
    <w:rsid w:val="000368C4"/>
    <w:rsid w:val="00061748"/>
    <w:rsid w:val="000F793F"/>
    <w:rsid w:val="001F0CC1"/>
    <w:rsid w:val="00320C98"/>
    <w:rsid w:val="004939F1"/>
    <w:rsid w:val="004E239B"/>
    <w:rsid w:val="006E60E0"/>
    <w:rsid w:val="008863A9"/>
    <w:rsid w:val="00904742"/>
    <w:rsid w:val="00991E4C"/>
    <w:rsid w:val="009B0A72"/>
    <w:rsid w:val="00AC7F41"/>
    <w:rsid w:val="00AD140B"/>
    <w:rsid w:val="00B41698"/>
    <w:rsid w:val="00C034DB"/>
    <w:rsid w:val="00CA3586"/>
    <w:rsid w:val="00CB3D7A"/>
    <w:rsid w:val="00E84AB1"/>
    <w:rsid w:val="00E84CEF"/>
    <w:rsid w:val="00EC5FEB"/>
    <w:rsid w:val="00F42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3A9"/>
  </w:style>
  <w:style w:type="paragraph" w:styleId="Footer">
    <w:name w:val="footer"/>
    <w:basedOn w:val="Normal"/>
    <w:link w:val="FooterChar"/>
    <w:uiPriority w:val="99"/>
    <w:unhideWhenUsed/>
    <w:rsid w:val="0088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A9"/>
  </w:style>
  <w:style w:type="paragraph" w:styleId="BalloonText">
    <w:name w:val="Balloon Text"/>
    <w:basedOn w:val="Normal"/>
    <w:link w:val="BalloonTextChar"/>
    <w:uiPriority w:val="99"/>
    <w:semiHidden/>
    <w:unhideWhenUsed/>
    <w:rsid w:val="0088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3A9"/>
    <w:rPr>
      <w:rFonts w:ascii="Tahoma" w:hAnsi="Tahoma" w:cs="Tahoma"/>
      <w:sz w:val="16"/>
      <w:szCs w:val="16"/>
    </w:rPr>
  </w:style>
  <w:style w:type="paragraph" w:styleId="Caption">
    <w:name w:val="caption"/>
    <w:basedOn w:val="Normal"/>
    <w:next w:val="Normal"/>
    <w:uiPriority w:val="35"/>
    <w:unhideWhenUsed/>
    <w:qFormat/>
    <w:rsid w:val="008863A9"/>
    <w:pPr>
      <w:spacing w:line="240" w:lineRule="auto"/>
    </w:pPr>
    <w:rPr>
      <w:b/>
      <w:bCs/>
      <w:color w:val="4F81BD" w:themeColor="accent1"/>
      <w:sz w:val="18"/>
      <w:szCs w:val="18"/>
    </w:rPr>
  </w:style>
  <w:style w:type="paragraph" w:styleId="ListParagraph">
    <w:name w:val="List Paragraph"/>
    <w:basedOn w:val="Normal"/>
    <w:uiPriority w:val="34"/>
    <w:qFormat/>
    <w:rsid w:val="008863A9"/>
    <w:pPr>
      <w:ind w:left="720"/>
      <w:contextualSpacing/>
    </w:pPr>
  </w:style>
  <w:style w:type="table" w:styleId="TableGrid">
    <w:name w:val="Table Grid"/>
    <w:basedOn w:val="TableNormal"/>
    <w:uiPriority w:val="59"/>
    <w:rsid w:val="00C034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kjhj</dc:creator>
  <cp:lastModifiedBy>Amanuel</cp:lastModifiedBy>
  <cp:revision>2</cp:revision>
  <dcterms:created xsi:type="dcterms:W3CDTF">2019-08-21T12:57:00Z</dcterms:created>
  <dcterms:modified xsi:type="dcterms:W3CDTF">2019-08-21T12:57:00Z</dcterms:modified>
</cp:coreProperties>
</file>